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E5" w:rsidRPr="005836AF" w:rsidRDefault="006D69E5" w:rsidP="006D69E5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 w:rsidRPr="005836AF">
        <w:rPr>
          <w:rFonts w:eastAsia="標楷體" w:hint="eastAsia"/>
          <w:b/>
          <w:sz w:val="28"/>
          <w:szCs w:val="28"/>
        </w:rPr>
        <w:t>附表</w:t>
      </w:r>
      <w:r w:rsidRPr="005836AF">
        <w:rPr>
          <w:rFonts w:eastAsia="標楷體" w:hint="eastAsia"/>
          <w:b/>
          <w:sz w:val="28"/>
          <w:szCs w:val="28"/>
        </w:rPr>
        <w:t xml:space="preserve">2 </w:t>
      </w:r>
      <w:r w:rsidRPr="005836AF">
        <w:rPr>
          <w:rFonts w:eastAsia="標楷體" w:hint="eastAsia"/>
          <w:b/>
          <w:sz w:val="28"/>
          <w:szCs w:val="28"/>
        </w:rPr>
        <w:t>事故通報及調查分類表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195"/>
        <w:gridCol w:w="285"/>
        <w:gridCol w:w="1682"/>
        <w:gridCol w:w="1120"/>
        <w:gridCol w:w="1120"/>
        <w:gridCol w:w="1120"/>
        <w:gridCol w:w="3960"/>
      </w:tblGrid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CCCCCC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項</w:t>
            </w:r>
          </w:p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次</w:t>
            </w:r>
          </w:p>
        </w:tc>
        <w:tc>
          <w:tcPr>
            <w:tcW w:w="2162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事</w:t>
            </w:r>
            <w:r w:rsidRPr="005836AF">
              <w:rPr>
                <w:rFonts w:eastAsia="標楷體"/>
              </w:rPr>
              <w:t xml:space="preserve"> </w:t>
            </w:r>
            <w:r w:rsidRPr="005836AF">
              <w:rPr>
                <w:rFonts w:eastAsia="標楷體" w:hAnsi="標楷體"/>
              </w:rPr>
              <w:t>故</w:t>
            </w:r>
          </w:p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類</w:t>
            </w:r>
            <w:r w:rsidRPr="005836AF">
              <w:rPr>
                <w:rFonts w:eastAsia="標楷體"/>
              </w:rPr>
              <w:t xml:space="preserve"> </w:t>
            </w:r>
            <w:r w:rsidRPr="005836AF">
              <w:rPr>
                <w:rFonts w:eastAsia="標楷體" w:hAnsi="標楷體"/>
              </w:rPr>
              <w:t>型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事故</w:t>
            </w:r>
          </w:p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通報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 w:hint="eastAsia"/>
              </w:rPr>
              <w:t>安衛</w:t>
            </w:r>
            <w:r w:rsidRPr="005836AF">
              <w:rPr>
                <w:rFonts w:eastAsia="標楷體" w:hAnsi="標楷體"/>
              </w:rPr>
              <w:t>事</w:t>
            </w:r>
          </w:p>
          <w:p w:rsidR="006D69E5" w:rsidRPr="005836AF" w:rsidRDefault="006D69E5" w:rsidP="006B355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故報告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 w:hAnsi="標楷體"/>
              </w:rPr>
            </w:pPr>
            <w:r w:rsidRPr="005836AF">
              <w:rPr>
                <w:rFonts w:eastAsia="標楷體" w:hAnsi="標楷體"/>
              </w:rPr>
              <w:t>事故小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 w:hAnsi="標楷體"/>
              </w:rPr>
            </w:pPr>
            <w:r w:rsidRPr="005836AF">
              <w:rPr>
                <w:rFonts w:eastAsia="標楷體" w:hAnsi="標楷體"/>
              </w:rPr>
              <w:t>組調查</w:t>
            </w:r>
          </w:p>
        </w:tc>
        <w:tc>
          <w:tcPr>
            <w:tcW w:w="396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備</w:t>
            </w:r>
            <w:r w:rsidRPr="005836AF">
              <w:rPr>
                <w:rFonts w:eastAsia="標楷體"/>
              </w:rPr>
              <w:t xml:space="preserve">       </w:t>
            </w:r>
            <w:r w:rsidRPr="005836AF">
              <w:rPr>
                <w:rFonts w:eastAsia="標楷體" w:hAnsi="標楷體"/>
              </w:rPr>
              <w:t>註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1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死亡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tcBorders>
              <w:top w:val="single" w:sz="12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top w:val="single" w:sz="12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2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職業病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3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損失工時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4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限制工時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5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 w:hint="eastAsia"/>
              </w:rPr>
              <w:t>校</w:t>
            </w:r>
            <w:r w:rsidRPr="005836AF">
              <w:rPr>
                <w:rFonts w:eastAsia="標楷體" w:hAnsi="標楷體"/>
              </w:rPr>
              <w:t>內急救處理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6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交通意外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7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虛驚事故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 w:val="restart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8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 w:hAnsi="標楷體"/>
              </w:rPr>
            </w:pPr>
            <w:r w:rsidRPr="005836AF">
              <w:rPr>
                <w:rFonts w:eastAsia="標楷體" w:hAnsi="標楷體"/>
              </w:rPr>
              <w:t>火災</w:t>
            </w:r>
            <w:r w:rsidRPr="005836AF">
              <w:rPr>
                <w:rFonts w:eastAsia="標楷體"/>
              </w:rPr>
              <w:t>/</w:t>
            </w:r>
            <w:r w:rsidRPr="005836AF">
              <w:rPr>
                <w:rFonts w:eastAsia="標楷體" w:hAnsi="標楷體"/>
              </w:rPr>
              <w:t>爆炸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72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720"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72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動用外界消防車及資源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引起外界注意或關切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須其他系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所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中心支援協助處理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結構、設備或材料的損失高於</w:t>
            </w:r>
            <w:r w:rsidRPr="005836AF">
              <w:rPr>
                <w:rFonts w:eastAsia="標楷體"/>
                <w:sz w:val="20"/>
              </w:rPr>
              <w:t>5</w:t>
            </w:r>
            <w:r w:rsidRPr="005836AF">
              <w:rPr>
                <w:rFonts w:eastAsia="標楷體" w:hAnsi="標楷體"/>
                <w:sz w:val="20"/>
              </w:rPr>
              <w:t>萬元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持續停工</w:t>
            </w:r>
            <w:r w:rsidRPr="005836AF">
              <w:rPr>
                <w:rFonts w:eastAsia="標楷體"/>
                <w:sz w:val="20"/>
              </w:rPr>
              <w:t>8</w:t>
            </w:r>
            <w:r w:rsidRPr="005836AF">
              <w:rPr>
                <w:rFonts w:eastAsia="標楷體" w:hAnsi="標楷體"/>
                <w:sz w:val="20"/>
              </w:rPr>
              <w:t>小時以上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ind w:left="240" w:hanging="240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死亡、損失工時、限制工時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ind w:left="240" w:hanging="240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動用消防水系統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嚴重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40" w:hanging="240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結構、設備或材料的損失介於</w:t>
            </w:r>
            <w:r w:rsidRPr="005836AF">
              <w:rPr>
                <w:rFonts w:eastAsia="標楷體"/>
                <w:sz w:val="20"/>
              </w:rPr>
              <w:t>3-5</w:t>
            </w:r>
            <w:r w:rsidRPr="005836AF">
              <w:rPr>
                <w:rFonts w:eastAsia="標楷體" w:hAnsi="標楷體"/>
                <w:sz w:val="20"/>
              </w:rPr>
              <w:t>萬元之間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持續停工</w:t>
            </w:r>
            <w:r w:rsidRPr="005836AF">
              <w:rPr>
                <w:rFonts w:eastAsia="標楷體"/>
                <w:sz w:val="20"/>
              </w:rPr>
              <w:t>4</w:t>
            </w:r>
            <w:r w:rsidRPr="005836AF">
              <w:rPr>
                <w:rFonts w:eastAsia="標楷體" w:hAnsi="標楷體"/>
                <w:sz w:val="20"/>
              </w:rPr>
              <w:t>小時以上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動用手提滅火器</w:t>
            </w:r>
            <w:r w:rsidRPr="005836AF">
              <w:rPr>
                <w:rFonts w:eastAsia="標楷體"/>
                <w:sz w:val="20"/>
              </w:rPr>
              <w:t>4</w:t>
            </w:r>
            <w:r w:rsidRPr="005836AF">
              <w:rPr>
                <w:rFonts w:eastAsia="標楷體" w:hAnsi="標楷體"/>
                <w:sz w:val="20"/>
              </w:rPr>
              <w:t>支之以上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輕微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上述以外之情況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 w:val="restart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9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設備損毀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結構、設備或材料的損失高於</w:t>
            </w:r>
            <w:r w:rsidRPr="005836AF">
              <w:rPr>
                <w:rFonts w:eastAsia="標楷體"/>
                <w:sz w:val="20"/>
              </w:rPr>
              <w:t>5</w:t>
            </w:r>
            <w:r w:rsidRPr="005836AF">
              <w:rPr>
                <w:rFonts w:eastAsia="標楷體" w:hAnsi="標楷體"/>
                <w:sz w:val="20"/>
              </w:rPr>
              <w:t>萬元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持續停工</w:t>
            </w:r>
            <w:r w:rsidRPr="005836AF">
              <w:rPr>
                <w:rFonts w:eastAsia="標楷體"/>
                <w:sz w:val="20"/>
              </w:rPr>
              <w:t>8</w:t>
            </w:r>
            <w:r w:rsidRPr="005836AF">
              <w:rPr>
                <w:rFonts w:eastAsia="標楷體" w:hAnsi="標楷體"/>
                <w:sz w:val="20"/>
              </w:rPr>
              <w:t>小時以上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嚴重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212" w:hanging="21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結構、設備或材料的損失介於</w:t>
            </w:r>
            <w:r w:rsidRPr="005836AF">
              <w:rPr>
                <w:rFonts w:eastAsia="標楷體"/>
                <w:sz w:val="20"/>
              </w:rPr>
              <w:t>3-5</w:t>
            </w:r>
            <w:r w:rsidRPr="005836AF">
              <w:rPr>
                <w:rFonts w:eastAsia="標楷體" w:hAnsi="標楷體"/>
                <w:sz w:val="20"/>
              </w:rPr>
              <w:t>萬元之間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持續停工</w:t>
            </w:r>
            <w:r w:rsidRPr="005836AF">
              <w:rPr>
                <w:rFonts w:eastAsia="標楷體"/>
                <w:sz w:val="20"/>
              </w:rPr>
              <w:t>4</w:t>
            </w:r>
            <w:r w:rsidRPr="005836AF">
              <w:rPr>
                <w:rFonts w:eastAsia="標楷體" w:hAnsi="標楷體"/>
                <w:sz w:val="20"/>
              </w:rPr>
              <w:t>小時以上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輕微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上述以外之情況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 w:val="restart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10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化學品外洩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ind w:left="152" w:hanging="152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須動用外界資源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引起外界注意或關切</w:t>
            </w:r>
          </w:p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洩漏或污染至外送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嚴重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before="240"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0"/>
              </w:rPr>
            </w:pPr>
            <w:r w:rsidRPr="005836AF">
              <w:rPr>
                <w:rFonts w:ascii="標楷體" w:eastAsia="標楷體" w:hAnsi="標楷體"/>
                <w:sz w:val="20"/>
              </w:rPr>
              <w:t>‧</w:t>
            </w:r>
            <w:r w:rsidRPr="005836AF">
              <w:rPr>
                <w:rFonts w:eastAsia="標楷體" w:hAnsi="標楷體"/>
                <w:sz w:val="20"/>
              </w:rPr>
              <w:t>須其他系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所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中心支援處理</w:t>
            </w:r>
          </w:p>
          <w:p w:rsidR="006D69E5" w:rsidRPr="005836AF" w:rsidRDefault="006D69E5" w:rsidP="006B3551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洩漏或污染至其他系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所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中心</w:t>
            </w: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vMerge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輕微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1</w:t>
            </w:r>
            <w:r w:rsidRPr="005836AF">
              <w:rPr>
                <w:rFonts w:eastAsia="標楷體" w:hint="eastAsia"/>
              </w:rPr>
              <w:t>1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公共安全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1</w:t>
            </w:r>
            <w:r w:rsidRPr="005836AF">
              <w:rPr>
                <w:rFonts w:eastAsia="標楷體" w:hint="eastAsia"/>
              </w:rPr>
              <w:t>2</w:t>
            </w:r>
          </w:p>
        </w:tc>
        <w:tc>
          <w:tcPr>
            <w:tcW w:w="2162" w:type="dxa"/>
            <w:gridSpan w:val="3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自然災害</w:t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120" w:type="dxa"/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  <w:b/>
              </w:rPr>
            </w:pPr>
            <w:r w:rsidRPr="005836AF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3960" w:type="dxa"/>
            <w:tcBorders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4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  <w:r w:rsidRPr="005836AF">
              <w:rPr>
                <w:rFonts w:eastAsia="標楷體"/>
              </w:rPr>
              <w:t>1</w:t>
            </w:r>
            <w:r w:rsidRPr="005836AF">
              <w:rPr>
                <w:rFonts w:eastAsia="標楷體" w:hint="eastAsia"/>
              </w:rPr>
              <w:t>3</w:t>
            </w:r>
          </w:p>
        </w:tc>
        <w:tc>
          <w:tcPr>
            <w:tcW w:w="2162" w:type="dxa"/>
            <w:gridSpan w:val="3"/>
            <w:tcBorders>
              <w:bottom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  <w:r w:rsidRPr="005836AF">
              <w:rPr>
                <w:rFonts w:eastAsia="標楷體" w:hAnsi="標楷體"/>
              </w:rPr>
              <w:t>其他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960" w:type="dxa"/>
            <w:tcBorders>
              <w:bottom w:val="single" w:sz="18" w:space="0" w:color="auto"/>
              <w:right w:val="single" w:sz="18" w:space="0" w:color="auto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</w:rPr>
            </w:pPr>
          </w:p>
        </w:tc>
      </w:tr>
      <w:tr w:rsidR="006D69E5" w:rsidRPr="005836AF" w:rsidTr="006B3551">
        <w:trPr>
          <w:trHeight w:val="300"/>
          <w:jc w:val="center"/>
        </w:trPr>
        <w:tc>
          <w:tcPr>
            <w:tcW w:w="68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備註：</w:t>
            </w:r>
            <w:r w:rsidRPr="005836AF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8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eastAsia="標楷體"/>
                <w:sz w:val="20"/>
              </w:rPr>
              <w:t>1.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eastAsia="標楷體"/>
                <w:sz w:val="20"/>
              </w:rPr>
              <w:t>2.</w:t>
            </w:r>
          </w:p>
        </w:tc>
        <w:tc>
          <w:tcPr>
            <w:tcW w:w="900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 w:hAnsi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表中未勾選小組調查之事件，原則上由發現人或當事人填寫事故調查報告，系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所</w:t>
            </w:r>
            <w:r w:rsidRPr="005836AF">
              <w:rPr>
                <w:rFonts w:eastAsia="標楷體" w:hAnsi="標楷體"/>
                <w:sz w:val="20"/>
              </w:rPr>
              <w:t>/</w:t>
            </w:r>
            <w:r w:rsidRPr="005836AF">
              <w:rPr>
                <w:rFonts w:eastAsia="標楷體" w:hAnsi="標楷體"/>
                <w:sz w:val="20"/>
              </w:rPr>
              <w:t>中心主管或</w:t>
            </w:r>
            <w:r w:rsidRPr="005836AF">
              <w:rPr>
                <w:rFonts w:eastAsia="標楷體" w:hAnsi="標楷體" w:hint="eastAsia"/>
                <w:sz w:val="20"/>
              </w:rPr>
              <w:t>職業安全衛生管理單位</w:t>
            </w:r>
            <w:r w:rsidRPr="005836AF">
              <w:rPr>
                <w:rFonts w:eastAsia="標楷體" w:hAnsi="標楷體"/>
                <w:sz w:val="20"/>
              </w:rPr>
              <w:t>主管可視情況決定是否須提昇調查層次。</w:t>
            </w:r>
          </w:p>
          <w:p w:rsidR="006D69E5" w:rsidRPr="005836AF" w:rsidRDefault="006D69E5" w:rsidP="006B3551">
            <w:pPr>
              <w:widowControl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ottom"/>
              <w:rPr>
                <w:rFonts w:eastAsia="標楷體"/>
                <w:sz w:val="20"/>
              </w:rPr>
            </w:pPr>
            <w:r w:rsidRPr="005836AF">
              <w:rPr>
                <w:rFonts w:eastAsia="標楷體" w:hAnsi="標楷體"/>
                <w:sz w:val="20"/>
              </w:rPr>
              <w:t>表中所指之事故通報乃指在事故發生後</w:t>
            </w:r>
            <w:r w:rsidRPr="005836AF">
              <w:rPr>
                <w:rFonts w:eastAsia="標楷體" w:hint="eastAsia"/>
                <w:sz w:val="20"/>
              </w:rPr>
              <w:t>立即自主</w:t>
            </w:r>
            <w:r w:rsidRPr="005836AF">
              <w:rPr>
                <w:rFonts w:eastAsia="標楷體" w:hAnsi="標楷體"/>
                <w:sz w:val="20"/>
              </w:rPr>
              <w:t>管</w:t>
            </w:r>
            <w:r w:rsidRPr="005836AF">
              <w:rPr>
                <w:rFonts w:eastAsia="標楷體" w:hAnsi="標楷體" w:hint="eastAsia"/>
                <w:sz w:val="20"/>
              </w:rPr>
              <w:t>或職業安全衛生管理單位</w:t>
            </w:r>
            <w:r w:rsidRPr="005836AF">
              <w:rPr>
                <w:rFonts w:eastAsia="標楷體" w:hAnsi="標楷體"/>
                <w:sz w:val="20"/>
              </w:rPr>
              <w:t>通報。</w:t>
            </w:r>
          </w:p>
        </w:tc>
      </w:tr>
    </w:tbl>
    <w:p w:rsidR="006D69E5" w:rsidRPr="005836AF" w:rsidRDefault="006D69E5" w:rsidP="006D69E5">
      <w:pPr>
        <w:spacing w:line="276" w:lineRule="auto"/>
        <w:rPr>
          <w:b/>
        </w:rPr>
      </w:pPr>
    </w:p>
    <w:p w:rsidR="006D69E5" w:rsidRPr="005836AF" w:rsidRDefault="006D69E5" w:rsidP="006D69E5">
      <w:pPr>
        <w:widowControl/>
        <w:spacing w:line="276" w:lineRule="auto"/>
        <w:rPr>
          <w:b/>
        </w:rPr>
      </w:pPr>
      <w:bookmarkStart w:id="0" w:name="_GoBack"/>
      <w:bookmarkEnd w:id="0"/>
    </w:p>
    <w:sectPr w:rsidR="006D69E5" w:rsidRPr="005836AF" w:rsidSect="008D6610">
      <w:headerReference w:type="default" r:id="rId7"/>
      <w:footerReference w:type="default" r:id="rId8"/>
      <w:pgSz w:w="11906" w:h="16838"/>
      <w:pgMar w:top="1134" w:right="1418" w:bottom="1134" w:left="1418" w:header="426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70C4">
      <w:r>
        <w:separator/>
      </w:r>
    </w:p>
  </w:endnote>
  <w:endnote w:type="continuationSeparator" w:id="0">
    <w:p w:rsidR="00000000" w:rsidRDefault="0048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Default="00D87AE0" w:rsidP="000C0A62">
    <w:pPr>
      <w:pStyle w:val="a5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="004870C4" w:rsidRPr="004870C4">
      <w:rPr>
        <w:rFonts w:eastAsia="標楷體"/>
        <w:noProof/>
        <w:lang w:val="zh-TW"/>
      </w:rPr>
      <w:t>1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4870C4" w:rsidRPr="004870C4">
        <w:rPr>
          <w:rFonts w:eastAsia="標楷體"/>
          <w:noProof/>
        </w:rPr>
        <w:t>1</w:t>
      </w:r>
    </w:fldSimple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70C4">
      <w:r>
        <w:separator/>
      </w:r>
    </w:p>
  </w:footnote>
  <w:footnote w:type="continuationSeparator" w:id="0">
    <w:p w:rsidR="00000000" w:rsidRDefault="00487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4E2" w:rsidRPr="0017759B" w:rsidRDefault="00D87AE0">
    <w:pPr>
      <w:pStyle w:val="a3"/>
    </w:pPr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</w:rPr>
      <w:t xml:space="preserve"> </w:t>
    </w:r>
    <w:r>
      <w:rPr>
        <w:rFonts w:eastAsia="標楷體" w:hint="eastAsia"/>
        <w:b/>
      </w:rPr>
      <w:t>附件十三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736251"/>
    <w:multiLevelType w:val="hybridMultilevel"/>
    <w:tmpl w:val="5972BC90"/>
    <w:lvl w:ilvl="0" w:tplc="BDFC0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ED778FF"/>
    <w:multiLevelType w:val="hybridMultilevel"/>
    <w:tmpl w:val="533819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240" w:hanging="240"/>
        </w:pPr>
        <w:rPr>
          <w:rFonts w:ascii="華康中楷體" w:eastAsia="華康中楷體" w:hint="eastAsia"/>
          <w:b w:val="0"/>
          <w:i w:val="0"/>
          <w:sz w:val="24"/>
          <w:u w:val="none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E5"/>
    <w:rsid w:val="002D2EED"/>
    <w:rsid w:val="004870C4"/>
    <w:rsid w:val="006D69E5"/>
    <w:rsid w:val="00894D87"/>
    <w:rsid w:val="008F285A"/>
    <w:rsid w:val="00D8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278EE-A086-45C4-A1E0-E798A9C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D69E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6D69E5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D69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2019-04-02T08:09:00Z</dcterms:created>
  <dcterms:modified xsi:type="dcterms:W3CDTF">2019-04-02T08:40:00Z</dcterms:modified>
</cp:coreProperties>
</file>